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w:t>
      </w:r>
    </w:p>
    <w:p>
      <w:pPr>
        <w:keepNext w:val="1"/>
        <w:spacing w:after="10"/>
      </w:pPr>
      <w:r>
        <w:rPr>
          <w:b/>
          <w:bCs/>
        </w:rPr>
        <w:t xml:space="preserve">Koordynator przedmiotu: </w:t>
      </w:r>
    </w:p>
    <w:p>
      <w:pPr>
        <w:spacing w:before="20" w:after="190"/>
      </w:pPr>
      <w:r>
        <w:rPr/>
        <w:t xml:space="preserve">prof. dr hab. inż. Andrzej Michalski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w:t>
      </w:r>
    </w:p>
    <w:p>
      <w:pPr>
        <w:keepNext w:val="1"/>
        <w:spacing w:after="10"/>
      </w:pPr>
      <w:r>
        <w:rPr>
          <w:b/>
          <w:bCs/>
        </w:rPr>
        <w:t xml:space="preserve">Metody oceny: </w:t>
      </w:r>
    </w:p>
    <w:p>
      <w:pPr>
        <w:spacing w:before="20" w:after="190"/>
      </w:pPr>
      <w:r>
        <w:rPr/>
        <w:t xml:space="preserve">Wykład: egzamin, Laboratorium: Ocena zaliczająca ćwiczenie, opracowanie raportu, referat na seminarium.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 J. Michalski "Fizykochemiczne podstawy otrzymywania powłok z fazy gazowej" Oficyna Wyd. PW Warszawa 2000, A. Sokołowska, A. Michalski, K. Zdunek, A. Olszyna, „Niekonwencjonalne środki syntezy materiałów” PWN Warszawa 1991, W. Celiński „Plazma” PWN Warszawa 1980, A. Kordus „Plazma , właściwości i zastosowanie w technice” WNT 1985,T. Burakowski, T. Wierzchoń, „Inżynieria powierzchni metali” WNT Warszawa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2026-10-05T10:33:37+02:00</dcterms:created>
  <dcterms:modified xsi:type="dcterms:W3CDTF">2026-10-05T10:33:37+02:00</dcterms:modified>
</cp:coreProperties>
</file>

<file path=docProps/custom.xml><?xml version="1.0" encoding="utf-8"?>
<Properties xmlns="http://schemas.openxmlformats.org/officeDocument/2006/custom-properties" xmlns:vt="http://schemas.openxmlformats.org/officeDocument/2006/docPropsVTypes"/>
</file>