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IBK05</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 - Podstawowe informacje dotyczące normalizacji materiałów i wyrobów budowlanych. Ogólna klasyfikacja materiałów budowlanych. Podstawowe właściwości techniczne materiałów budowlanych. Materiały kamienne. Ceramika budowlana. Szkło budowlane i wyroby ze szkła. Spoiwa powietrzne i hydrauliczne i wyroby z nich. Atestacja i kontrola jakości materiałów i wyrobów budowlanych. Ogólne wiadomości o innych materiałach budowlanych.
L - Oznaczanie właściwości fizycznych różnych rodzajów cementów (gęstość, konsystencja normowa, czas wiązania, stopień zmielenia, strata prażenia, wytrzymałość mechaniczna). Badanie właściwości zapraw zwykłych (projektowanie składu, oznaczenie konsystencji, wytrzymałość mechaniczna). Badanie właściwości zapraw klejących (przyczepność do betonu i styropianu, przyczepność z siatką do styropianu).Badanie spoiw gipsowych (konsystencja normowa, czas wiązania) i badanie wytrzymałości mechanicznej beleczek gipsowych.</w:t>
      </w:r>
    </w:p>
    <w:p>
      <w:pPr>
        <w:keepNext w:val="1"/>
        <w:spacing w:after="10"/>
      </w:pPr>
      <w:r>
        <w:rPr>
          <w:b/>
          <w:bCs/>
        </w:rPr>
        <w:t xml:space="preserve">Metody oceny: </w:t>
      </w:r>
    </w:p>
    <w:p>
      <w:pPr>
        <w:spacing w:before="20" w:after="190"/>
      </w:pPr>
      <w:r>
        <w:rPr/>
        <w:t xml:space="preserve">Warunkiem zaliczenia przedmiotu jest wykonanie ćwiczeń laboratoryjnych i osobista obrona sprawozdania z odpowiednią punktową oceną. Po wykonaniu ćwiczeń i obronie sprawozdania student zalicza pisemny sprawdzian z punktową oceną każdego pytania.
Maksymalna ilość punktów -100. Ocena zależy od sumy punktów otrzymanych przez studenta.
0  -    50 punktów ocena 2
51 -   70...............ocena 3.0
71-    80...............ocena 3.5
81-    88...............ocena 4.0
89 -   95...............ocena 4.5
96 - 100...............ocena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2026-07-26T16:58:33+02:00</dcterms:created>
  <dcterms:modified xsi:type="dcterms:W3CDTF">2026-07-26T16:58:33+02:00</dcterms:modified>
</cp:coreProperties>
</file>

<file path=docProps/custom.xml><?xml version="1.0" encoding="utf-8"?>
<Properties xmlns="http://schemas.openxmlformats.org/officeDocument/2006/custom-properties" xmlns:vt="http://schemas.openxmlformats.org/officeDocument/2006/docPropsVTypes"/>
</file>