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dotyczącą: procesów wymiany ciepła w przegrodach budowlanych, stanu cieplno-wilgotnościowego przegród, oświetlenia, akustyki, mikroklimatu pomieszczeń oraz przedsięwzięć termomodernizacyjnych obniżających energochłonność obiektów. Celem nauczania przedmiotu jest edukacja studenta w zakresie rozumienia zjawisk fizycznych zachodzących w budynku i jego elementach, stosowanie pojęć i metod z zakresu: wymiany ciepła i masy w przegrodach, komfortu cieplnego pomieszczeń, bilansu energetycznego budynków, oświetlenia i akustyki. Tematyka stanowi wprowadzenie do zagadnień ogrzewnictwa i wentylacji.</w:t>
      </w:r>
    </w:p>
    <w:p>
      <w:pPr>
        <w:keepNext w:val="1"/>
        <w:spacing w:after="10"/>
      </w:pPr>
      <w:r>
        <w:rPr>
          <w:b/>
          <w:bCs/>
        </w:rPr>
        <w:t xml:space="preserve">Treści kształcenia: </w:t>
      </w:r>
    </w:p>
    <w:p>
      <w:pPr>
        <w:spacing w:before="20" w:after="190"/>
      </w:pPr>
      <w:r>
        <w:rPr/>
        <w:t xml:space="preserve">W - Wybrane akty prawne, przepisy oraz normy dotyczące fizyki budowli i ochrony cieplnej obiektów budowlanych. Podstawy fizyki materiałów. Identyfikacja ustalonych procesów wymiany ciepła i powietrza pomiędzy obiektem budowlanym a otoczeniem zewnętrznym. Dane pogodowe, niekontrolowane przepływy powietrza przez budynek (mikropęknięcia, szczelność obudowy, infiltracja powietrza, naturalny przepływ powietrza). Wymiarowanie termiczne przegród budowlanych w tym przegród wymieniających ciepło przez grunt. Mostki cieplne w przegrodach budowlanych. Wymagania związane z oszczędnością cieplną w budynkach. Zagadnienia cieplno-wilgotnościowe w przegrodach budowlanych: dyfuzja pary wodnej, sorpcja, podciąganie kapilarne wysychanie, izolacje przeciwwilgotnościowe. Światło w pomieszczeniach. Podstawy akustyki budowlanej. Bezpieczeństwo pożarowe budynków. Wstęp do budownictwa energooszczędnego: zabiegi termomodernizacyjne i ich wpływ na procesy cieplno-przepływowe w budynkach, analiza pozyskiwania energii słonecznej - układy heliopasywne i helioaktywne, budownictwo pasywne. Detekcja wad cieplnych w obudowie budynku. Termografia budynków w otaczającym środowisku. Mikroklimat pomieszczeń. Odnawialne źródła energii.  L- Pomiar temperatury i wilgotności względnej powietrza w pomieszczeniu, wyznaczanie pionowego gradientu temperatury. Pirometryczne pomiary temperatury powierzchni przegród otaczających pomieszczenia. Komfort cieplny i jakość powietrza w pomieszczeniu. Obliczanie współczynnika przenikania ciepła i strat ciepła przez przegrodę budowlaną przy użyciu programu Audytor OZC. Analiza właściwości okna w zależności od zastosowanych rozwiązań materiałowych przy użyciu programu FRAMEplus. Symulacja zmian stanu cieplno-wilgotnościowego przegród izolowanych styropianem przy użyciu programu WUFI.  P- Przepisy i normy prawne z zakresu projektowania. Pomiary i projektowanie cieplne przegród (obliczenia wartości współczynników przenikania ciepła U dla różnych przegród budowlanych). Współczynnik przenikania ciepła przegród bez uwzględniania mostków termicznych – metoda uproszczona. Przykłady obliczeń mostków cieplnych liniowych i punktowych w oparciu o normy. Omówienie wymagań odnośnie izolacyjności cieplnej przegród budowlanych. Przegrody stykające się z gruntem. Pomiary i projektowanie wilgotnościowe przegród zewnętrznych. Określenie izolacyjności termicznej przegród budowlanych. Wyznaczanie i obliczanie rozkładów temperatur i ciśnień pary wodnej w przegrodach budowlanych. Ocena komfortu cieplnego pomieszczeń metodami doświadczalnymi i obliczeniowymi.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laboratoryjnych i projektowych. Łączna ocena przedmiotu stanowi średnią ważoną ocen w proporcjach: 60% oceny z wykładu, 20% oceny z laboratorium, 20% oceny z projektu. 
Zaliczenie treści wykładów przeprowadzone będzie w formie egzaminu pisemnego, w trakcie sesji egzaminacyjnej. Przewidywane są dwa terminy w sesji. W przypadku nie zaliczenia egzaminu w terminie pierwszym, student ma prawo przystąpienia do kolejnego terminu poprawkowego. 
Zaliczenie laboratorium odbywać się będzie na podstawie oceny sześciu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Zaliczenie projektu odbywać się będzie na podstawie pisemnego zaliczenia–sprawdzianu, przeprowadzonego na przedostatnich zajęciach przed końcem semestru. Termin sprawdzianu poprawkowego przypada na ostatnich zajęciach w semestrze. Przy zaliczeniu poszczególnych prac stosowana będzie następująca skala ocen przyporządkowana określonej procentowo ilości wiedzy:
5,0 – 91%-100%;  4,5 – 81%- 90%;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Bogusławski W., Procesy cieplne i wilgotnościowe w budynkach, Arkady, Warszawa 1985.
3. Pluta Z., Podstawy teoretyczne fototermicznej konwersji energii słonecznej, P.W., 2000.
4. Pluta Z., Słoneczne instalacje energetyczne, P.W., 2003.
5. http://www.ieo.pl/  - Instytut Energetyki Odnawialnej.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2026-10-03T23:32:42+02:00</dcterms:created>
  <dcterms:modified xsi:type="dcterms:W3CDTF">2026-10-03T23:32:42+02:00</dcterms:modified>
</cp:coreProperties>
</file>

<file path=docProps/custom.xml><?xml version="1.0" encoding="utf-8"?>
<Properties xmlns="http://schemas.openxmlformats.org/officeDocument/2006/custom-properties" xmlns:vt="http://schemas.openxmlformats.org/officeDocument/2006/docPropsVTypes"/>
</file>