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keepNext w:val="1"/>
        <w:spacing w:after="10"/>
      </w:pPr>
      <w:r>
        <w:rPr>
          <w:b/>
          <w:bCs/>
        </w:rPr>
        <w:t xml:space="preserve">Nazwa przedmiotu: </w:t>
      </w:r>
    </w:p>
    <w:p>
      <w:pPr>
        <w:spacing w:before="20" w:after="190"/>
      </w:pPr>
      <w:r>
        <w:rPr/>
        <w:t xml:space="preserve">Prawo własności intelektualnej i prawo pracy</w:t>
      </w:r>
    </w:p>
    <w:p>
      <w:pPr>
        <w:keepNext w:val="1"/>
        <w:spacing w:after="10"/>
      </w:pPr>
      <w:r>
        <w:rPr>
          <w:b/>
          <w:bCs/>
        </w:rPr>
        <w:t xml:space="preserve">Koordynator przedmiotu: </w:t>
      </w:r>
    </w:p>
    <w:p>
      <w:pPr>
        <w:spacing w:before="20" w:after="190"/>
      </w:pPr>
      <w:r>
        <w:rPr/>
        <w:t xml:space="preserve">Dr Cezary Woźniak, Dr Agnieszka Wożniak, dr Osajda-Mordwiłko</w:t>
      </w:r>
    </w:p>
    <w:p>
      <w:pPr>
        <w:keepNext w:val="1"/>
        <w:spacing w:after="10"/>
      </w:pPr>
      <w:r>
        <w:rPr>
          <w:b/>
          <w:bCs/>
        </w:rPr>
        <w:t xml:space="preserve">Status przedmiotu: </w:t>
      </w:r>
    </w:p>
    <w:p>
      <w:pPr>
        <w:spacing w:before="20" w:after="190"/>
      </w:pPr>
      <w:r>
        <w:rPr/>
        <w:t xml:space="preserve">Obowiązkowy</w:t>
      </w:r>
    </w:p>
    <w:p>
      <w:pPr>
        <w:keepNext w:val="1"/>
        <w:spacing w:after="10"/>
      </w:pPr>
      <w:r>
        <w:rPr>
          <w:b/>
          <w:bCs/>
        </w:rPr>
        <w:t xml:space="preserve">Poziom kształcenia: </w:t>
      </w:r>
    </w:p>
    <w:p>
      <w:pPr>
        <w:spacing w:before="20" w:after="190"/>
      </w:pPr>
      <w:r>
        <w:rPr/>
        <w:t xml:space="preserve">Studia I stopnia</w:t>
      </w:r>
    </w:p>
    <w:p>
      <w:pPr>
        <w:keepNext w:val="1"/>
        <w:spacing w:after="10"/>
      </w:pPr>
      <w:r>
        <w:rPr>
          <w:b/>
          <w:bCs/>
        </w:rPr>
        <w:t xml:space="preserve">Program: </w:t>
      </w:r>
    </w:p>
    <w:p>
      <w:pPr>
        <w:spacing w:before="20" w:after="190"/>
      </w:pPr>
      <w:r>
        <w:rPr/>
        <w:t xml:space="preserve">Inżynieria Materiałowa</w:t>
      </w:r>
    </w:p>
    <w:p>
      <w:pPr>
        <w:keepNext w:val="1"/>
        <w:spacing w:after="10"/>
      </w:pPr>
      <w:r>
        <w:rPr>
          <w:b/>
          <w:bCs/>
        </w:rPr>
        <w:t xml:space="preserve">Grupa przedmiotów: </w:t>
      </w:r>
    </w:p>
    <w:p>
      <w:pPr>
        <w:spacing w:before="20" w:after="190"/>
      </w:pPr>
      <w:r>
        <w:rPr/>
        <w:t xml:space="preserve">Wspólne</w:t>
      </w:r>
    </w:p>
    <w:p>
      <w:pPr>
        <w:keepNext w:val="1"/>
        <w:spacing w:after="10"/>
      </w:pPr>
      <w:r>
        <w:rPr>
          <w:b/>
          <w:bCs/>
        </w:rPr>
        <w:t xml:space="preserve">Kod przedmiotu: </w:t>
      </w:r>
    </w:p>
    <w:p>
      <w:pPr>
        <w:spacing w:before="20" w:after="190"/>
      </w:pPr>
      <w:r>
        <w:rPr/>
        <w:t xml:space="preserve">brak</w:t>
      </w:r>
    </w:p>
    <w:p>
      <w:pPr>
        <w:keepNext w:val="1"/>
        <w:spacing w:after="10"/>
      </w:pPr>
      <w:r>
        <w:rPr>
          <w:b/>
          <w:bCs/>
        </w:rPr>
        <w:t xml:space="preserve">Semestr nominalny: </w:t>
      </w:r>
    </w:p>
    <w:p>
      <w:pPr>
        <w:spacing w:before="20" w:after="190"/>
      </w:pPr>
      <w:r>
        <w:rPr/>
        <w:t xml:space="preserve">1 / rok ak. 2010/2011</w:t>
      </w:r>
    </w:p>
    <w:p>
      <w:pPr>
        <w:keepNext w:val="1"/>
        <w:spacing w:after="10"/>
      </w:pPr>
      <w:r>
        <w:rPr>
          <w:b/>
          <w:bCs/>
        </w:rPr>
        <w:t xml:space="preserve">Liczba punktów ECTS: </w:t>
      </w:r>
    </w:p>
    <w:p>
      <w:pPr>
        <w:spacing w:before="20" w:after="190"/>
      </w:pPr>
      <w:r>
        <w:rPr/>
        <w:t xml:space="preserve">2</w:t>
      </w:r>
    </w:p>
    <w:p>
      <w:pPr>
        <w:keepNext w:val="1"/>
        <w:spacing w:after="10"/>
      </w:pPr>
      <w:r>
        <w:rPr>
          <w:b/>
          <w:bCs/>
        </w:rPr>
        <w:t xml:space="preserve">Liczba godzin pracy studenta związanych z osiągnięciem efektów uczenia się: </w:t>
      </w:r>
    </w:p>
    <w:p>
      <w:pPr>
        <w:spacing w:before="20" w:after="190"/>
      </w:pPr>
      <w:r>
        <w:rPr/>
        <w:t xml:space="preserve"/>
      </w:r>
    </w:p>
    <w:p>
      <w:pPr>
        <w:keepNext w:val="1"/>
        <w:spacing w:after="10"/>
      </w:pPr>
      <w:r>
        <w:rPr>
          <w:b/>
          <w:bCs/>
        </w:rPr>
        <w:t xml:space="preserve">Liczba punktów ECTS na zajęciach wymagających bezpośredniego udziału nauczycieli akademickich: </w:t>
      </w:r>
    </w:p>
    <w:p>
      <w:pPr>
        <w:spacing w:before="20" w:after="190"/>
      </w:pPr>
      <w:r>
        <w:rPr/>
        <w:t xml:space="preserve"/>
      </w:r>
    </w:p>
    <w:p>
      <w:pPr>
        <w:keepNext w:val="1"/>
        <w:spacing w:after="10"/>
      </w:pPr>
      <w:r>
        <w:rPr>
          <w:b/>
          <w:bCs/>
        </w:rPr>
        <w:t xml:space="preserve">Język prowadzenia zajęć: </w:t>
      </w:r>
    </w:p>
    <w:p>
      <w:pPr>
        <w:spacing w:before="20" w:after="190"/>
      </w:pPr>
      <w:r>
        <w:rPr/>
        <w:t xml:space="preserve">polski</w:t>
      </w:r>
    </w:p>
    <w:p>
      <w:pPr>
        <w:keepNext w:val="1"/>
        <w:spacing w:after="10"/>
      </w:pPr>
      <w:r>
        <w:rPr>
          <w:b/>
          <w:bCs/>
        </w:rPr>
        <w:t xml:space="preserve">Liczba punktów ECTS, którą student uzyskuje w ramach zajęć o charakterze praktycznym: </w:t>
      </w:r>
    </w:p>
    <w:p>
      <w:pPr>
        <w:spacing w:before="20" w:after="190"/>
      </w:pPr>
      <w:r>
        <w:rPr/>
        <w:t xml:space="preserve"/>
      </w:r>
    </w:p>
    <w:p>
      <w:pPr>
        <w:keepNext w:val="1"/>
        <w:spacing w:after="10"/>
      </w:pPr>
      <w:r>
        <w:rPr>
          <w:b/>
          <w:bCs/>
        </w:rPr>
        <w:t xml:space="preserve">Formy zajęć i ich wymiar w semestrze: </w:t>
      </w:r>
    </w:p>
    <w:tbl>
      <w:tblGrid>
        <w:gridCol w:w="2200" w:type="dxa"/>
        <w:gridCol w:w="2200" w:type="dxa"/>
      </w:tblGrid>
      <w:tblPr>
        <w:tblW w:w="2500" w:type="auto"/>
        <w:tblBorders>
          <w:top w:val="single" w:sz="0" w:color="FFFFFF"/>
          <w:left w:val="single" w:sz="0" w:color="FFFFFF"/>
          <w:right w:val="single" w:sz="0" w:color="FFFFFF"/>
          <w:bottom w:val="single" w:sz="0" w:color="FFFFFF"/>
          <w:insideH w:val="single" w:sz="0" w:color="FFFFFF"/>
          <w:insideV w:val="single" w:sz="0" w:color="FFFFFF"/>
        </w:tblBorders>
      </w:tblPr>
      <w:tr>
        <w:trPr>
          <w:trHeight w:val="250" w:hRule="atLeast"/>
        </w:trPr>
        <w:tc>
          <w:tcPr>
            <w:tcW w:w="2200" w:type="dxa"/>
          </w:tcPr>
          <w:p>
            <w:pPr/>
            <w:r>
              <w:rPr/>
              <w:t xml:space="preserve">Wykład: </w:t>
            </w:r>
          </w:p>
        </w:tc>
        <w:tc>
          <w:tcPr>
            <w:tcW w:w="2200" w:type="dxa"/>
          </w:tcPr>
          <w:p>
            <w:pPr/>
            <w:r>
              <w:rPr/>
              <w:t xml:space="preserve">30h</w:t>
            </w:r>
          </w:p>
        </w:tc>
      </w:tr>
      <w:tr>
        <w:trPr>
          <w:trHeight w:val="250" w:hRule="atLeast"/>
        </w:trPr>
        <w:tc>
          <w:tcPr>
            <w:tcW w:w="2200" w:type="dxa"/>
          </w:tcPr>
          <w:p>
            <w:pPr/>
            <w:r>
              <w:rPr/>
              <w:t xml:space="preserve">Ćwiczenia: </w:t>
            </w:r>
          </w:p>
        </w:tc>
        <w:tc>
          <w:tcPr>
            <w:tcW w:w="2200" w:type="dxa"/>
          </w:tcPr>
          <w:p>
            <w:pPr/>
            <w:r>
              <w:rPr/>
              <w:t xml:space="preserve">0h</w:t>
            </w:r>
          </w:p>
        </w:tc>
      </w:tr>
      <w:tr>
        <w:trPr>
          <w:trHeight w:val="250" w:hRule="atLeast"/>
        </w:trPr>
        <w:tc>
          <w:tcPr>
            <w:tcW w:w="2200" w:type="dxa"/>
          </w:tcPr>
          <w:p>
            <w:pPr/>
            <w:r>
              <w:rPr/>
              <w:t xml:space="preserve">Laboratorium: </w:t>
            </w:r>
          </w:p>
        </w:tc>
        <w:tc>
          <w:tcPr>
            <w:tcW w:w="2200" w:type="dxa"/>
          </w:tcPr>
          <w:p>
            <w:pPr/>
            <w:r>
              <w:rPr/>
              <w:t xml:space="preserve">0h</w:t>
            </w:r>
          </w:p>
        </w:tc>
      </w:tr>
      <w:tr>
        <w:trPr>
          <w:trHeight w:val="250" w:hRule="atLeast"/>
        </w:trPr>
        <w:tc>
          <w:tcPr>
            <w:tcW w:w="2200" w:type="dxa"/>
          </w:tcPr>
          <w:p>
            <w:pPr/>
            <w:r>
              <w:rPr/>
              <w:t xml:space="preserve">Projekt: </w:t>
            </w:r>
          </w:p>
        </w:tc>
        <w:tc>
          <w:tcPr>
            <w:tcW w:w="2200" w:type="dxa"/>
          </w:tcPr>
          <w:p>
            <w:pPr/>
            <w:r>
              <w:rPr/>
              <w:t xml:space="preserve">0h</w:t>
            </w:r>
          </w:p>
        </w:tc>
      </w:tr>
      <w:tr>
        <w:trPr>
          <w:trHeight w:val="250" w:hRule="atLeast"/>
        </w:trPr>
        <w:tc>
          <w:tcPr>
            <w:tcW w:w="2200" w:type="dxa"/>
          </w:tcPr>
          <w:p>
            <w:pPr/>
            <w:r>
              <w:rPr/>
              <w:t xml:space="preserve">Lekcje komputerowe: </w:t>
            </w:r>
          </w:p>
        </w:tc>
        <w:tc>
          <w:tcPr>
            <w:tcW w:w="2200" w:type="dxa"/>
          </w:tcPr>
          <w:p>
            <w:pPr/>
            <w:r>
              <w:rPr/>
              <w:t xml:space="preserve">0h</w:t>
            </w:r>
          </w:p>
        </w:tc>
      </w:tr>
    </w:tbl>
    <w:p/>
    <w:p>
      <w:pPr>
        <w:keepNext w:val="1"/>
        <w:spacing w:after="10"/>
      </w:pPr>
      <w:r>
        <w:rPr>
          <w:b/>
          <w:bCs/>
        </w:rPr>
        <w:t xml:space="preserve">Wymagania wstępne: </w:t>
      </w:r>
    </w:p>
    <w:p>
      <w:pPr>
        <w:spacing w:before="20" w:after="190"/>
      </w:pPr>
      <w:r>
        <w:rPr/>
        <w:t xml:space="preserve">brak</w:t>
      </w:r>
    </w:p>
    <w:p>
      <w:pPr>
        <w:keepNext w:val="1"/>
        <w:spacing w:after="10"/>
      </w:pPr>
      <w:r>
        <w:rPr>
          <w:b/>
          <w:bCs/>
        </w:rPr>
        <w:t xml:space="preserve">Limit liczby studentów: </w:t>
      </w:r>
    </w:p>
    <w:p>
      <w:pPr>
        <w:spacing w:before="20" w:after="190"/>
      </w:pPr>
      <w:r>
        <w:rPr/>
        <w:t xml:space="preserve"/>
      </w:r>
    </w:p>
    <w:p>
      <w:pPr>
        <w:keepNext w:val="1"/>
        <w:spacing w:after="10"/>
      </w:pPr>
      <w:r>
        <w:rPr>
          <w:b/>
          <w:bCs/>
        </w:rPr>
        <w:t xml:space="preserve">Cel przedmiotu: </w:t>
      </w:r>
    </w:p>
    <w:p>
      <w:pPr>
        <w:spacing w:before="20" w:after="190"/>
      </w:pPr>
      <w:r>
        <w:rPr/>
        <w:t xml:space="preserve">Celem zajęć jest zapoznanie studentów z aktualnym stanem prawnym w zakresie prawa własności intelektualnej oraz prawa pracy w Polsce oraz Unii Europejskiej. Przedmiot wykładu obejmuje przede wszystkim problematykę stricte prawną - m.in. kwestie dzieła, wynalazku, znaku towarowego, wzoru przemysłowego, gospodarczego znaczenia przedmiotów prawa własności intelektualnej oraz - co jest nowością w polskim systemie prawnym - ochrony informacji.
Problemy związane z powstaniem stosunku pracy, jego zmianą lub wygaśnięciem, prawami oraz obowiązkami pracownika i pracodawcy pozostaną istotnymi punktami zainteresowań w czasie prowadzonych wykładów. W trakcie zajęć należy zaakcentować elementy konstrukcji stosunku pracy, w tym problematykę podrzędności pracownika względem pracodawcy.
</w:t>
      </w:r>
    </w:p>
    <w:p>
      <w:pPr>
        <w:keepNext w:val="1"/>
        <w:spacing w:after="10"/>
      </w:pPr>
      <w:r>
        <w:rPr>
          <w:b/>
          <w:bCs/>
        </w:rPr>
        <w:t xml:space="preserve">Treści kształcenia: </w:t>
      </w:r>
    </w:p>
    <w:p>
      <w:pPr>
        <w:spacing w:before="20" w:after="190"/>
      </w:pPr>
      <w:r>
        <w:rPr/>
        <w:t xml:space="preserve">1.Przedmiot prawa własności intelektualnej. Wynalazek, dzieło, znak towarowy, informacja. Podstawowe założenia i zasady prawa własności intelektualnej. Pojęcie dzieła. Twórca. Współautorstwo dzieła. 
2.Prawa osobiste twórcy, jego obowiązki. Prawa majątkowe autorskie. Rozporządzanie prawem do dzieła. Własność i inne prawa rzeczowe do dzieła. Obrót gospodarczy. Licencje. Problematyka prac dyplomowych
3.Dozwolony użytek publiczny i prywatny. Odpowiedzialność cywilna za naruszenie praw do dzieła. Odpowiedzialność karna. Specyficzne elementy w prawie autorskim - programy komputerowe, Internet, bazy danych, prawa pokrewne. 
4.Ochrona prawa autorskiego na gruncie prawa międzynarodowego. 
5.Znak towarowy – procedura zgłoszeniowa. Prawa i obowiązki wynikające z udzielonego prawa ochronnego. Czas trwania prawa ochronnego. Oznaczenie geograficzne.
6. Wynalazek, projekt racjonalizatorski. Postępowanie rejestracyjne w Urzędzie Patentowym.  Patent – prawa i obowiązki wynikające z patentu.
7.Rozporządzanie przedmiotami prawa własności przemysłowej. Obrót gospodarczy. Licencje. Własność i inne prawa rzeczowe do wynalazku, znaku towarowego.  Odpowiedzialność cywilna i karna za naruszenie prawa do znaku towarowego, wynalazku. Ochrona prawa do wynalazku, znaku towarowego na gruncie prawa międzynarodowego.
8.Podstawowe zasady prawa pracy. Charakter prawny przepisów prawa pracy. Źródła prawa pracy. Charakter prawny stosunku pracy. Podmiot i przedmiot stosunku pracy. 
9. Nawiązanie i zmiana stosunku pracy. Umowa o pracę, powołanie, mianowanie, wybór oraz umowa spółdzielcza o pracę jako elementy stosunku pracy. Umowy nietypowe jako elementy stosunku pracy. Dopuszczalne zmiany w stosunku pracy. Zatrudnianie cudzoziemców.
10.Wygaśnięcie stosunku pracy. Rozwiązanie stosunku pracy. Wypowiedzenie umowy o pracę. Rozwiązanie umowy o pracę bez wypowiedzenia. Odwołanie. Inne sposoby wygaśnięcia stosunku pracy. Skutki wygaśnięcia stosunku pracy. 
11.Wynagrodzenie za pracę. Pojęcie wynagrodzenia. Rodzaje wynagrodzeń. Elementy wynagrodzenia. Sposób wypłaty wynagrodzenia. Czas pracy. Pojęcie czasu pracy, dyżuru i pozostawania w dyspozycji pracodawcy. Rodzaje czasu pracy. Normy pracy. Praca w ruchu ciągłym. Praca w godzinach nadliczbowych. Praca w niedziele i święta. Praca w godzinach nocnych. Ewidencja czasu pracy. Urlopy.
12.Prawa i obowiązki pracownika. Prawa i obowiązki pracodawcy. Odpowiedzialność w stosunku pracy. Odpowiedzialność pracownika wobec pracodawcy. Odpowiedzialność materialna, porządkowa, dyscyplinarna, cywilnoprawna i karnoprawna. Odpowiedzialność pracownika wobec osoby trzeciej. Roszczenia regresowe. Odpowiedzialność pracodawcy wobec pracownika. 
13.Spory w stosunku pracy. Reprezentacje pracowników i pracodawców. Pojęcie i rola związków zawodowych. Rozpatrywanie sporów w stosunku pracy. Rozpatrywanie sporów zbiorowych w stosunku pracy. 
14.Postępowanie sądowe ze stosunku pracy. Pozew, skarga, wniosek – pojęcia. Prawa stron w postępowaniu sądowym. Podstawowe zasady postępowania ze stosunku pracy. Wyrok, postanowienie, uchwała. Apelacja, zażalenie.
</w:t>
      </w:r>
    </w:p>
    <w:p>
      <w:pPr>
        <w:keepNext w:val="1"/>
        <w:spacing w:after="10"/>
      </w:pPr>
      <w:r>
        <w:rPr>
          <w:b/>
          <w:bCs/>
        </w:rPr>
        <w:t xml:space="preserve">Metody oceny: </w:t>
      </w:r>
    </w:p>
    <w:p>
      <w:pPr>
        <w:spacing w:before="20" w:after="190"/>
      </w:pPr>
      <w:r>
        <w:rPr/>
        <w:t xml:space="preserve">W ramach zajęć przeprowadzane byłyby dwa sprawdziany pisemne, przedmiot zaliczany byłby na stopień bez egzaminu. W wypadku aktywnego uczestnictwa studentów w wykładach wykładowca powinien brać pod uwagę przy wystawianiu oceny końcowej oceny z referatów przygotowanych przez studentów.</w:t>
      </w:r>
    </w:p>
    <w:p>
      <w:pPr>
        <w:keepNext w:val="1"/>
        <w:spacing w:after="10"/>
      </w:pPr>
      <w:r>
        <w:rPr>
          <w:b/>
          <w:bCs/>
        </w:rPr>
        <w:t xml:space="preserve">Egzamin: </w:t>
      </w:r>
    </w:p>
    <w:p>
      <w:pPr>
        <w:spacing w:before="20" w:after="190"/>
      </w:pPr>
      <w:r>
        <w:rPr/>
        <w:t xml:space="preserve"/>
      </w:r>
    </w:p>
    <w:p>
      <w:pPr>
        <w:keepNext w:val="1"/>
        <w:spacing w:after="10"/>
      </w:pPr>
      <w:r>
        <w:rPr>
          <w:b/>
          <w:bCs/>
        </w:rPr>
        <w:t xml:space="preserve">Literatura: </w:t>
      </w:r>
    </w:p>
    <w:p>
      <w:pPr>
        <w:spacing w:before="20" w:after="190"/>
      </w:pPr>
      <w:r>
        <w:rPr/>
        <w:t xml:space="preserve">1.Golat R.: „Prawo autorskie. Poradnik dla twórców”, Dom Wydawniczy ABC.
2.Barta J., Markiewicz R.: „Prawo autorskie a postęp techniczny”, Towarzystwo Autorów i Wydawców Prac Naukowych UNIVERSITAS, Kraków 1999.
3.Nowińska E., Promińska U., Du Vall M.: „Prawo własności przemysłowej. Przepisy i omówienie”, wydanie II, LexisNexis.
4.M. Barzycka-Banaszczyk: „Prawo pracy”, Wyd. C.H.Beck,
5.Z. Salwa: „Prawo pracy i zabezpieczeń społecznych”, Wydawnictwo Prawnicze LexisNexis.
</w:t>
      </w:r>
    </w:p>
    <w:p>
      <w:pPr>
        <w:keepNext w:val="1"/>
        <w:spacing w:after="10"/>
      </w:pPr>
      <w:r>
        <w:rPr>
          <w:b/>
          <w:bCs/>
        </w:rPr>
        <w:t xml:space="preserve">Witryna www przedmiotu: </w:t>
      </w:r>
    </w:p>
    <w:p>
      <w:pPr>
        <w:spacing w:before="20" w:after="190"/>
      </w:pPr>
      <w:r>
        <w:rPr/>
        <w:t xml:space="preserve"/>
      </w:r>
    </w:p>
    <w:p>
      <w:pPr>
        <w:keepNext w:val="1"/>
        <w:spacing w:after="10"/>
      </w:pPr>
      <w:r>
        <w:rPr>
          <w:b/>
          <w:bCs/>
        </w:rPr>
        <w:t xml:space="preserve">Uwagi: </w:t>
      </w:r>
    </w:p>
    <w:p>
      <w:pPr>
        <w:spacing w:before="20" w:after="190"/>
      </w:pPr>
      <w:r>
        <w:rPr/>
        <w:t xml:space="preserve"/>
      </w:r>
    </w:p>
    <w:p>
      <w:pPr>
        <w:pStyle w:val="Heading2"/>
      </w:pPr>
      <w:bookmarkStart w:id="1" w:name="_Toc1"/>
      <w:r>
        <w:t>Efekty przedmiotowe</w:t>
      </w:r>
      <w:bookmarkEnd w:id="1"/>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2">
    <w:link w:val="Heading2Char"/>
    <w:name w:val="heading 2"/>
    <w:basedOn w:val="Normal"/>
    <w:pPr>
      <w:spacing w:before="40" w:after="190"/>
    </w:pPr>
    <w:rPr>
      <w:sz w:val="34"/>
      <w:szCs w:val="34"/>
      <w:b/>
      <w:bCs/>
    </w:rPr>
  </w:style>
  <w:style w:type="paragraph" w:styleId="Heading3">
    <w:link w:val="Heading3Char"/>
    <w:name w:val="heading 3"/>
    <w:basedOn w:val="Normal"/>
    <w:pPr>
      <w:spacing w:before="40" w:after="190"/>
    </w:pPr>
    <w:rPr>
      <w:sz w:val="26"/>
      <w:szCs w:val="26"/>
      <w:b/>
      <w:bCs/>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2026-10-01T03:36:46+02:00</dcterms:created>
  <dcterms:modified xsi:type="dcterms:W3CDTF">2026-10-01T03:36:46+02:00</dcterms:modified>
</cp:coreProperties>
</file>

<file path=docProps/custom.xml><?xml version="1.0" encoding="utf-8"?>
<Properties xmlns="http://schemas.openxmlformats.org/officeDocument/2006/custom-properties" xmlns:vt="http://schemas.openxmlformats.org/officeDocument/2006/docPropsVTypes"/>
</file>