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Mechaniki Newtonowskiej, Elektryczności i Magnetyzmu.</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Półprzewodniki.15.Nanostruktury. Urządzenia nanowymiarowe. </w:t>
      </w:r>
    </w:p>
    <w:p>
      <w:pPr>
        <w:keepNext w:val="1"/>
        <w:spacing w:after="10"/>
      </w:pPr>
      <w:r>
        <w:rPr>
          <w:b/>
          <w:bCs/>
        </w:rPr>
        <w:t xml:space="preserve">Metody oceny: </w:t>
      </w:r>
    </w:p>
    <w:p>
      <w:pPr>
        <w:spacing w:before="20" w:after="190"/>
      </w:pPr>
      <w:r>
        <w:rPr/>
        <w:t xml:space="preserve">Metody oceny: 100% egzamin Praca własna: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2026-10-06T15:40:12+02:00</dcterms:created>
  <dcterms:modified xsi:type="dcterms:W3CDTF">2026-10-06T15:40:12+02:00</dcterms:modified>
</cp:coreProperties>
</file>

<file path=docProps/custom.xml><?xml version="1.0" encoding="utf-8"?>
<Properties xmlns="http://schemas.openxmlformats.org/officeDocument/2006/custom-properties" xmlns:vt="http://schemas.openxmlformats.org/officeDocument/2006/docPropsVTypes"/>
</file>