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Nieba I</w:t>
      </w:r>
    </w:p>
    <w:p>
      <w:pPr>
        <w:keepNext w:val="1"/>
        <w:spacing w:after="10"/>
      </w:pPr>
      <w:r>
        <w:rPr>
          <w:b/>
          <w:bCs/>
        </w:rPr>
        <w:t xml:space="preserve">Koordynator przedmiotu: </w:t>
      </w:r>
    </w:p>
    <w:p>
      <w:pPr>
        <w:spacing w:before="20" w:after="190"/>
      </w:pPr>
      <w:r>
        <w:rPr/>
        <w:t xml:space="preserve">dr inż. Jan Kindracki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Kosmonautyka</w:t>
      </w:r>
    </w:p>
    <w:p>
      <w:pPr>
        <w:keepNext w:val="1"/>
        <w:spacing w:after="10"/>
      </w:pPr>
      <w:r>
        <w:rPr>
          <w:b/>
          <w:bCs/>
        </w:rPr>
        <w:t xml:space="preserve">Kod przedmiotu: </w:t>
      </w:r>
    </w:p>
    <w:p>
      <w:pPr>
        <w:spacing w:before="20" w:after="190"/>
      </w:pPr>
      <w:r>
        <w:rPr/>
        <w:t xml:space="preserve">NS605</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mechaniki, równań różniczkowych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poznaje podstawowe prawa rządzące ruchem satelitów, sposoby obliczania orbit i wyznaczania pozycji satelity na orbicie, sposoby zmiany orbit oraz sposoby obliczania trajektorii międzyplanetarnych </w:t>
      </w:r>
    </w:p>
    <w:p>
      <w:pPr>
        <w:keepNext w:val="1"/>
        <w:spacing w:after="10"/>
      </w:pPr>
      <w:r>
        <w:rPr>
          <w:b/>
          <w:bCs/>
        </w:rPr>
        <w:t xml:space="preserve">Treści kształcenia: </w:t>
      </w:r>
    </w:p>
    <w:p>
      <w:pPr>
        <w:spacing w:before="20" w:after="190"/>
      </w:pPr>
      <w:r>
        <w:rPr/>
        <w:t xml:space="preserve">Prawa Keplera, zagadnienie ruchu dwóch ciał, rodzaje orbit, parametry orbity: kołowej, eliptycznej, parabolicznej, hiperbolicznej, sposoby wyznaczania parametrów orbity (wyznaczanie orbity na podstawie danych obserwacyjnych), obliczanie pozycji satelity, manewry zmiany orbity: transfer Hofmana, bi-eliptyczny transfer Hofmana, zmiana pozycji satelity na orbicie, obrót płaszczyzny orbity, układy współrzędnych, trajektorie międzyplanetarne, problem przelotu wokół ciał kosmicznego, problem spotkania na orbicie</w:t>
      </w:r>
    </w:p>
    <w:p>
      <w:pPr>
        <w:keepNext w:val="1"/>
        <w:spacing w:after="10"/>
      </w:pPr>
      <w:r>
        <w:rPr>
          <w:b/>
          <w:bCs/>
        </w:rPr>
        <w:t xml:space="preserve">Metody oceny: </w:t>
      </w:r>
    </w:p>
    <w:p>
      <w:pPr>
        <w:spacing w:before="20" w:after="190"/>
      </w:pPr>
      <w:r>
        <w:rPr/>
        <w:t xml:space="preserve">Metody oceny: Przedmiot zaliczany jest na podstawie dwóch pisemnych kolokwiów (pierwsze – 40%, drugie – 60% całości oceny) Praca własna: np. rozwiązywanie nieobowiązkowych zadań domowych utrwalających i poszerzających umiejętności zdobyte na zajęciach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Wierzbiński, S., Mechanika nieba. , PWN, Warszawa 1973 2. Howard D. C., Orbital Mechanics For Engineering. Students, Elsvier, 2004 3. Vladimir A. Ch., Orbital Mechanics, Third Edition, Revised., AIAA, 2002 4. Logsdon, T., Orbital mechanics., John Wiley &amp; Sons Inc, 2006 5. Vinti, John P., Orbital and celestial mechanics. AIAA, 1998 Dodatkowe literatura:  Materiały na stronie http://www.nasa.gov; itp.  Materiały dostarczone przez wykładowcę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2026-05-07T07:37:49+02:00</dcterms:created>
  <dcterms:modified xsi:type="dcterms:W3CDTF">2026-05-07T07:37:49+02:00</dcterms:modified>
</cp:coreProperties>
</file>

<file path=docProps/custom.xml><?xml version="1.0" encoding="utf-8"?>
<Properties xmlns="http://schemas.openxmlformats.org/officeDocument/2006/custom-properties" xmlns:vt="http://schemas.openxmlformats.org/officeDocument/2006/docPropsVTypes"/>
</file>